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79426F07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350B98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ავტო-მომსახურების ბიზნესებისთვის </w:t>
      </w:r>
      <w:r w:rsidR="000B7BC3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შესასყიდი საგრანტო ნივთების ფასთა კ(ვ)ოტირებაზე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0F1B6308" w14:textId="26D8386C" w:rsidR="007F4CFC" w:rsidRPr="000B7BC3" w:rsidRDefault="00124A07" w:rsidP="00657B43">
      <w:pPr>
        <w:pStyle w:val="NoSpacing"/>
        <w:jc w:val="both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7A45CE" w:rsidRPr="000B7BC3">
        <w:rPr>
          <w:rFonts w:ascii="Sylfaen" w:hAnsi="Sylfaen"/>
          <w:lang w:val="ka-GE"/>
        </w:rPr>
        <w:t xml:space="preserve"> </w:t>
      </w:r>
      <w:r w:rsidR="007D1805" w:rsidRPr="000B7BC3">
        <w:rPr>
          <w:rFonts w:ascii="Sylfaen" w:hAnsi="Sylfaen"/>
          <w:lang w:val="ka-GE"/>
        </w:rPr>
        <w:t xml:space="preserve"> </w:t>
      </w:r>
      <w:r w:rsidR="00657B43">
        <w:rPr>
          <w:rFonts w:ascii="Sylfaen" w:hAnsi="Sylfaen"/>
          <w:lang w:val="ka-GE"/>
        </w:rPr>
        <w:t>ავტო-მომსახურების ბიზნესებისთვის</w:t>
      </w:r>
      <w:r w:rsidR="000B7BC3" w:rsidRPr="000B7BC3">
        <w:rPr>
          <w:rFonts w:ascii="Sylfaen" w:hAnsi="Sylfaen"/>
          <w:lang w:val="ka-GE"/>
        </w:rPr>
        <w:t xml:space="preserve"> შესასყიდი</w:t>
      </w:r>
      <w:r w:rsidR="00657B43">
        <w:rPr>
          <w:rFonts w:ascii="Sylfaen" w:hAnsi="Sylfaen"/>
          <w:lang w:val="ka-GE"/>
        </w:rPr>
        <w:t xml:space="preserve"> სხვადასხვა ტიპის </w:t>
      </w:r>
      <w:r w:rsidR="00657B43" w:rsidRPr="00F12FB6">
        <w:rPr>
          <w:rFonts w:ascii="Sylfaen" w:hAnsi="Sylfaen"/>
          <w:lang w:val="ka-GE"/>
        </w:rPr>
        <w:t>ხელსაწყოები</w:t>
      </w:r>
      <w:r w:rsidR="00657B43">
        <w:rPr>
          <w:rFonts w:ascii="Sylfaen" w:hAnsi="Sylfaen"/>
          <w:lang w:val="ka-GE"/>
        </w:rPr>
        <w:t>ს</w:t>
      </w:r>
      <w:r w:rsidR="00657B43" w:rsidRPr="00F12FB6">
        <w:rPr>
          <w:rFonts w:ascii="Sylfaen" w:hAnsi="Sylfaen"/>
          <w:lang w:val="ka-GE"/>
        </w:rPr>
        <w:t>, მოწყობილობები</w:t>
      </w:r>
      <w:r w:rsidR="00657B43">
        <w:rPr>
          <w:rFonts w:ascii="Sylfaen" w:hAnsi="Sylfaen"/>
          <w:lang w:val="ka-GE"/>
        </w:rPr>
        <w:t>ს</w:t>
      </w:r>
      <w:r w:rsidR="00657B43" w:rsidRPr="00F12FB6">
        <w:rPr>
          <w:rFonts w:ascii="Sylfaen" w:hAnsi="Sylfaen"/>
          <w:lang w:val="ka-GE"/>
        </w:rPr>
        <w:t xml:space="preserve"> და ინსტრუმენტები</w:t>
      </w:r>
      <w:r w:rsidR="00657B43">
        <w:rPr>
          <w:rFonts w:ascii="Sylfaen" w:hAnsi="Sylfaen"/>
          <w:lang w:val="ka-GE"/>
        </w:rPr>
        <w:t>ს</w:t>
      </w:r>
      <w:r w:rsidR="000B7BC3" w:rsidRPr="000B7BC3">
        <w:rPr>
          <w:rFonts w:ascii="Sylfaen" w:hAnsi="Sylfaen"/>
          <w:lang w:val="ka-GE"/>
        </w:rPr>
        <w:t xml:space="preserve"> ფასთა კ(ვ)ოტირებაზე. </w:t>
      </w:r>
    </w:p>
    <w:p w14:paraId="1F16C183" w14:textId="77777777" w:rsidR="00657B43" w:rsidRDefault="00657B43" w:rsidP="00657B43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6BE9C155" w14:textId="1EA445CE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07723837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7D6382" w:rsidRPr="007A7F13">
        <w:rPr>
          <w:rFonts w:cs="Arial"/>
        </w:rPr>
        <w:t>PR_</w:t>
      </w:r>
      <w:r w:rsidR="007A7F13">
        <w:rPr>
          <w:rFonts w:cs="Arial"/>
        </w:rPr>
        <w:t>00157063</w:t>
      </w:r>
    </w:p>
    <w:p w14:paraId="1D90E0E7" w14:textId="2B2CC10E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7D6382">
        <w:rPr>
          <w:rFonts w:ascii="Sylfaen" w:hAnsi="Sylfaen"/>
          <w:lang w:val="ka-GE"/>
        </w:rPr>
        <w:t>3</w:t>
      </w:r>
      <w:r w:rsidR="00DA303C">
        <w:rPr>
          <w:rFonts w:ascii="Sylfaen" w:hAnsi="Sylfaen"/>
        </w:rPr>
        <w:t>0</w:t>
      </w:r>
      <w:r w:rsidR="000B7BC3">
        <w:rPr>
          <w:rFonts w:ascii="Sylfaen" w:hAnsi="Sylfaen"/>
          <w:lang w:val="ka-GE"/>
        </w:rPr>
        <w:t xml:space="preserve"> </w:t>
      </w:r>
      <w:r w:rsidR="00DA303C">
        <w:rPr>
          <w:rFonts w:ascii="Sylfaen" w:hAnsi="Sylfaen"/>
          <w:lang w:val="ka-GE"/>
        </w:rPr>
        <w:t>ივნისი</w:t>
      </w:r>
    </w:p>
    <w:p w14:paraId="5A10C4E0" w14:textId="7FBF49BC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DA303C">
        <w:rPr>
          <w:rFonts w:ascii="Sylfaen" w:hAnsi="Sylfaen"/>
          <w:lang w:val="ka-GE"/>
        </w:rPr>
        <w:t>7 ივლისი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lastRenderedPageBreak/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0F299A13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 xml:space="preserve">, </w:t>
      </w:r>
      <w:r w:rsidR="009732CB">
        <w:rPr>
          <w:rFonts w:ascii="Sylfaen" w:hAnsi="Sylfaen"/>
          <w:lang w:val="ka-GE"/>
        </w:rPr>
        <w:t xml:space="preserve">ფასი </w:t>
      </w:r>
      <w:r w:rsidRPr="000B7BC3">
        <w:rPr>
          <w:rFonts w:ascii="Sylfaen" w:hAnsi="Sylfaen"/>
          <w:lang w:val="ka-GE"/>
        </w:rPr>
        <w:t xml:space="preserve">დღგ-ს ჩათვლით </w:t>
      </w:r>
      <w:r w:rsidR="009732CB" w:rsidRPr="009732CB">
        <w:rPr>
          <w:rFonts w:ascii="Sylfaen" w:hAnsi="Sylfaen"/>
          <w:b/>
          <w:bCs/>
          <w:lang w:val="ka-GE"/>
        </w:rPr>
        <w:t>ევროში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7A22B06C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F6C08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DA303C">
        <w:rPr>
          <w:rFonts w:ascii="Sylfaen" w:hAnsi="Sylfaen"/>
          <w:b/>
          <w:bCs/>
          <w:lang w:val="ka-GE"/>
        </w:rPr>
        <w:t>07</w:t>
      </w:r>
      <w:r w:rsidR="000B7BC3">
        <w:rPr>
          <w:rFonts w:ascii="Sylfaen" w:hAnsi="Sylfaen"/>
          <w:b/>
          <w:bCs/>
          <w:lang w:val="ka-GE"/>
        </w:rPr>
        <w:t>.</w:t>
      </w:r>
      <w:r w:rsidR="00CA528B" w:rsidRPr="0000243F">
        <w:rPr>
          <w:rFonts w:ascii="Sylfaen" w:hAnsi="Sylfaen"/>
          <w:b/>
          <w:bCs/>
          <w:lang w:val="ka-GE"/>
        </w:rPr>
        <w:t>0</w:t>
      </w:r>
      <w:r w:rsidR="00DA303C">
        <w:rPr>
          <w:rFonts w:ascii="Sylfaen" w:hAnsi="Sylfaen"/>
          <w:b/>
          <w:bCs/>
          <w:lang w:val="ka-GE"/>
        </w:rPr>
        <w:t>7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400CAD" w:rsidRPr="00400CAD">
        <w:rPr>
          <w:rFonts w:cs="Arial"/>
          <w:lang w:val="ka-GE"/>
        </w:rPr>
        <w:t>PR_00157063</w:t>
      </w:r>
      <w:r w:rsidR="00400CAD" w:rsidRPr="00400CAD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32263386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9732CB">
        <w:rPr>
          <w:u w:val="single"/>
        </w:rPr>
        <w:t>koba.gigiadze</w:t>
      </w:r>
      <w:r w:rsidR="008D41B6" w:rsidRPr="008D41B6">
        <w:rPr>
          <w:u w:val="single"/>
        </w:rPr>
        <w:t>@drc.ngo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046BCFBA" w14:textId="0F8C9E48" w:rsidR="001268A5" w:rsidRPr="007E2647" w:rsidRDefault="001268A5" w:rsidP="001268A5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ანგარიშსწორება მოხდება </w:t>
      </w:r>
      <w:r>
        <w:rPr>
          <w:rFonts w:ascii="Sylfaen" w:hAnsi="Sylfaen"/>
          <w:lang w:val="ka-GE"/>
        </w:rPr>
        <w:t xml:space="preserve">ლარში, </w:t>
      </w:r>
      <w:r w:rsidRPr="000B7BC3">
        <w:rPr>
          <w:rFonts w:ascii="Sylfaen" w:hAnsi="Sylfaen"/>
          <w:lang w:val="ka-GE"/>
        </w:rPr>
        <w:t>მოთხოვნილი ნივთების მოწოდებისა და ორივე მხრიდან  მიღება-ჩაბარების  აქტის ხელმოწერიდან 7 სამუშაო დღის განმავლობაში</w:t>
      </w:r>
      <w:r w:rsidR="00DA303C">
        <w:rPr>
          <w:rFonts w:ascii="Sylfaen" w:hAnsi="Sylfaen"/>
          <w:lang w:val="ka-GE"/>
        </w:rPr>
        <w:t>.</w:t>
      </w:r>
    </w:p>
    <w:p w14:paraId="3F680D6D" w14:textId="4353E458" w:rsidR="00F05ED1" w:rsidRPr="000B7BC3" w:rsidRDefault="00F05ED1" w:rsidP="001268A5">
      <w:pPr>
        <w:pStyle w:val="NoSpacing"/>
        <w:rPr>
          <w:rFonts w:ascii="Sylfaen" w:hAnsi="Sylfaen"/>
          <w:lang w:val="ka-GE"/>
        </w:rPr>
      </w:pPr>
    </w:p>
    <w:sectPr w:rsidR="00F05ED1" w:rsidRPr="000B7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8831" w14:textId="77777777" w:rsidR="00DC3C65" w:rsidRDefault="00DC3C65" w:rsidP="007D2064">
      <w:pPr>
        <w:spacing w:after="0" w:line="240" w:lineRule="auto"/>
      </w:pPr>
      <w:r>
        <w:separator/>
      </w:r>
    </w:p>
  </w:endnote>
  <w:endnote w:type="continuationSeparator" w:id="0">
    <w:p w14:paraId="75D54A15" w14:textId="77777777" w:rsidR="00DC3C65" w:rsidRDefault="00DC3C65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32EE" w14:textId="77777777" w:rsidR="00DC3C65" w:rsidRDefault="00DC3C65" w:rsidP="007D2064">
      <w:pPr>
        <w:spacing w:after="0" w:line="240" w:lineRule="auto"/>
      </w:pPr>
      <w:r>
        <w:separator/>
      </w:r>
    </w:p>
  </w:footnote>
  <w:footnote w:type="continuationSeparator" w:id="0">
    <w:p w14:paraId="6B253DAB" w14:textId="77777777" w:rsidR="00DC3C65" w:rsidRDefault="00DC3C65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NK8FAPFfIDMtAAAA"/>
  </w:docVars>
  <w:rsids>
    <w:rsidRoot w:val="00883FCF"/>
    <w:rsid w:val="000007EA"/>
    <w:rsid w:val="0000243F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114A56"/>
    <w:rsid w:val="00124A07"/>
    <w:rsid w:val="00125449"/>
    <w:rsid w:val="0012609A"/>
    <w:rsid w:val="001268A5"/>
    <w:rsid w:val="0019174E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14754"/>
    <w:rsid w:val="00333F59"/>
    <w:rsid w:val="00350B98"/>
    <w:rsid w:val="00366425"/>
    <w:rsid w:val="00367BE4"/>
    <w:rsid w:val="00372234"/>
    <w:rsid w:val="0037349C"/>
    <w:rsid w:val="003802C6"/>
    <w:rsid w:val="0039177B"/>
    <w:rsid w:val="003A3658"/>
    <w:rsid w:val="003B6E54"/>
    <w:rsid w:val="003F417A"/>
    <w:rsid w:val="003F7D85"/>
    <w:rsid w:val="00400CAD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95C3B"/>
    <w:rsid w:val="005D4B05"/>
    <w:rsid w:val="005D4D63"/>
    <w:rsid w:val="00642C0D"/>
    <w:rsid w:val="00657B43"/>
    <w:rsid w:val="0067311A"/>
    <w:rsid w:val="006D2FFD"/>
    <w:rsid w:val="006F2D8D"/>
    <w:rsid w:val="006F6C08"/>
    <w:rsid w:val="006F7872"/>
    <w:rsid w:val="00701545"/>
    <w:rsid w:val="0070612B"/>
    <w:rsid w:val="00724D75"/>
    <w:rsid w:val="00725EF0"/>
    <w:rsid w:val="00732871"/>
    <w:rsid w:val="00735D03"/>
    <w:rsid w:val="007450CA"/>
    <w:rsid w:val="00756A21"/>
    <w:rsid w:val="00766406"/>
    <w:rsid w:val="00770F65"/>
    <w:rsid w:val="00780755"/>
    <w:rsid w:val="007A45CE"/>
    <w:rsid w:val="007A7F13"/>
    <w:rsid w:val="007B5BAC"/>
    <w:rsid w:val="007B6A7D"/>
    <w:rsid w:val="007B6AFB"/>
    <w:rsid w:val="007D0B32"/>
    <w:rsid w:val="007D1805"/>
    <w:rsid w:val="007D2064"/>
    <w:rsid w:val="007D402D"/>
    <w:rsid w:val="007D6382"/>
    <w:rsid w:val="007E7E4B"/>
    <w:rsid w:val="007F4CFC"/>
    <w:rsid w:val="0080540A"/>
    <w:rsid w:val="00825C5E"/>
    <w:rsid w:val="00830983"/>
    <w:rsid w:val="008409E2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687A"/>
    <w:rsid w:val="008F6196"/>
    <w:rsid w:val="0091680D"/>
    <w:rsid w:val="009313EA"/>
    <w:rsid w:val="00941920"/>
    <w:rsid w:val="009430B9"/>
    <w:rsid w:val="00957890"/>
    <w:rsid w:val="00960C21"/>
    <w:rsid w:val="009732CB"/>
    <w:rsid w:val="00974324"/>
    <w:rsid w:val="00980A05"/>
    <w:rsid w:val="009A7A15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127C3"/>
    <w:rsid w:val="00B2792E"/>
    <w:rsid w:val="00B35901"/>
    <w:rsid w:val="00B6368A"/>
    <w:rsid w:val="00B9479D"/>
    <w:rsid w:val="00BA1EDB"/>
    <w:rsid w:val="00BB5F2A"/>
    <w:rsid w:val="00BD0C80"/>
    <w:rsid w:val="00C17AD7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E5498"/>
    <w:rsid w:val="00CF0C4D"/>
    <w:rsid w:val="00D147CA"/>
    <w:rsid w:val="00D15BC6"/>
    <w:rsid w:val="00D30215"/>
    <w:rsid w:val="00DA303C"/>
    <w:rsid w:val="00DA54A5"/>
    <w:rsid w:val="00DB2801"/>
    <w:rsid w:val="00DC3C65"/>
    <w:rsid w:val="00E3592F"/>
    <w:rsid w:val="00E63132"/>
    <w:rsid w:val="00EC455C"/>
    <w:rsid w:val="00EE6CBC"/>
    <w:rsid w:val="00F03FB8"/>
    <w:rsid w:val="00F05ED1"/>
    <w:rsid w:val="00F846BC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23</cp:revision>
  <dcterms:created xsi:type="dcterms:W3CDTF">2021-04-29T13:09:00Z</dcterms:created>
  <dcterms:modified xsi:type="dcterms:W3CDTF">2021-06-29T13:29:00Z</dcterms:modified>
</cp:coreProperties>
</file>